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0" w:firstLine="0"/>
        <w:jc w:val="both"/>
        <w:rPr>
          <w:rFonts w:ascii="Arial" w:hAnsi="Arial" w:cs="Arial" w:eastAsia="Arial"/>
          <w:color w:val="94363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943634"/>
          <w:spacing w:val="0"/>
          <w:position w:val="0"/>
          <w:sz w:val="24"/>
          <w:shd w:fill="auto" w:val="clear"/>
        </w:rPr>
        <w:t xml:space="preserve">Allegato 51 - ACQUISTO BENI E SERVIZI: Check-list di controllo per il pagamento dei servizi realizzati dalla pubblica amministrazione avvalendosi del personale interno, spese di missione, acquisto beni e attrezzature e spese generali</w:t>
      </w:r>
    </w:p>
    <w:tbl>
      <w:tblPr/>
      <w:tblGrid>
        <w:gridCol w:w="5387"/>
        <w:gridCol w:w="4962"/>
      </w:tblGrid>
      <w:tr>
        <w:trPr>
          <w:trHeight w:val="566" w:hRule="auto"/>
          <w:jc w:val="left"/>
        </w:trPr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2014IT05SFOP014 - C(2014) 10088 del 17.12.2014</w:t>
            </w: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Azione/i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Titolo del Progetto ed estremi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Identificativo del Progetto (CIP)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Univoco di Progetto (CUP)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Sistema Informativo (SI)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Beneficiario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finanziamento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n.                                     del</w:t>
            </w: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finanziato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Uffici interessati 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Stato dell’operazione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Procedimento</w:t>
            </w:r>
          </w:p>
        </w:tc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Servizio responsabile del controllo di primo livello SRMC (nome e funzione)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Funzionario incaricato del controllo di primo livello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 controllo </w:t>
            </w:r>
          </w:p>
        </w:tc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686"/>
        <w:gridCol w:w="2833"/>
        <w:gridCol w:w="451"/>
        <w:gridCol w:w="451"/>
        <w:gridCol w:w="451"/>
        <w:gridCol w:w="2477"/>
      </w:tblGrid>
      <w:tr>
        <w:trPr>
          <w:trHeight w:val="368" w:hRule="auto"/>
          <w:jc w:val="left"/>
        </w:trPr>
        <w:tc>
          <w:tcPr>
            <w:tcW w:w="3686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Attività di Controllo</w:t>
            </w:r>
          </w:p>
        </w:tc>
        <w:tc>
          <w:tcPr>
            <w:tcW w:w="2833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tabs>
                <w:tab w:val="left" w:pos="232" w:leader="none"/>
              </w:tabs>
              <w:suppressAutoHyphens w:val="true"/>
              <w:spacing w:before="0" w:after="0" w:line="280"/>
              <w:ind w:right="0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Documenti oggetto del controllo</w:t>
            </w:r>
          </w:p>
        </w:tc>
        <w:tc>
          <w:tcPr>
            <w:tcW w:w="383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8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Controllo di I livello</w:t>
            </w:r>
          </w:p>
        </w:tc>
      </w:tr>
      <w:tr>
        <w:trPr>
          <w:trHeight w:val="284" w:hRule="auto"/>
          <w:jc w:val="left"/>
        </w:trPr>
        <w:tc>
          <w:tcPr>
            <w:tcW w:w="3686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3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-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464" w:hRule="auto"/>
          <w:jc w:val="left"/>
        </w:trPr>
        <w:tc>
          <w:tcPr>
            <w:tcW w:w="10349" w:type="dxa"/>
            <w:gridSpan w:val="6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 sulla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Linea A. Costo del personale</w:t>
            </w: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L’Ufficio rientra tra quelli previsti dal Progetto approvato?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4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stata presentata da parte del dirigente dell’Ufficio la Proposta di Programmazione/Conferma delle attività con l’indicazione del personale interessato specificando per ciascuno l’impegno previsto?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8"/>
              </w:numPr>
              <w:spacing w:before="0" w:after="20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78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Proposta di Programmazione/Conferma delle attività approvate dall’AdG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documentazione attestante l’attività realizzata da parte dell’Ufficio è completa e conforme a quanto previsto?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Programmazione/Conferma delle attività approvate dall’AdG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Relazione attività periodica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Timesheet per dipendente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Ordine di servizio ovvero Sottoscrizione della Programmazione/Conferma delle attività approvate dall’AdG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Prospetto riepilogativo ore svolte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Fogli firma e tabulato rilevazione presenze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numPr>
                <w:ilvl w:val="0"/>
                <w:numId w:val="8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L’attività realizzata è conforme a quanto previsto dal Progetto approvato e dalla normativa di riferimento?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Relazione attività periodica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Timesheet per dipendente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numPr>
                <w:ilvl w:val="0"/>
                <w:numId w:val="92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monte ore rendicontato per ciascuna risorsa è in linea con la pianificazione approvata dall’AdG?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numPr>
                <w:ilvl w:val="0"/>
                <w:numId w:val="92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Programmazione/Conferma delle attività approvate dall’AdG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Relazione attività periodica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Timesheet per dipendente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Prospetto riepilogativo ore svolte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0349" w:type="dxa"/>
            <w:gridSpan w:val="6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 sulla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Linea B. Missioni</w:t>
            </w: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0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L’Ufficio rientra tra quelli previsti dal Progetto approvato?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 missioni realizzate sono state autorizzate?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4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autorizzazione missione / Nota di conferimento incarico missione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documentazione attestante l’attività realizzata nelle missioni da parte dell’Ufficio è completa e conforme alle finalità del progetto?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autorizzazione missione / Nota di conferimento incarico missione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Relazione attività periodica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Timesheet per dipendente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di liquidazione missione con allegati giustificativi di spesa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2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 costi relativi alle missioni realizzate rispettano la normativa regionale prevista?</w:t>
            </w:r>
          </w:p>
        </w:tc>
        <w:tc>
          <w:tcPr>
            <w:tcW w:w="283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2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di liquidazione missione con allegati giustificativi di spesa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034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 sulle Linee C. Acquisto beni e attrezzature e D. Spese generali</w:t>
            </w:r>
          </w:p>
        </w:tc>
      </w:tr>
      <w:tr>
        <w:trPr>
          <w:trHeight w:val="752" w:hRule="auto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0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L’Ufficio rientra tra quelli previsti dal Progetto approvato?</w:t>
            </w:r>
          </w:p>
        </w:tc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approvato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85" w:hRule="auto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5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stato presentato da parte del dirigente dell’Ufficio il documento con l’indicazione del fabbisogno relativo a beni e attrezzature ovvero ne è stata data indicazione da parte dell’RP?</w:t>
            </w:r>
          </w:p>
        </w:tc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5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125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che descrive i fabbisogni presentato dall’Ufficio ovvero presentato dall’RP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5" w:hRule="auto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0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Sono state attivate le procedure di acquisto di beni e attrezzature nel rispetto della normativa dell’Unione, nazionale e regionale in atto vigente?</w:t>
            </w:r>
          </w:p>
        </w:tc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0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Provvedimenti e disposizioni di riferimento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Nota di autorizzazione all’acquisto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5" w:hRule="auto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5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documentazione di acquisto è completa e conforme?</w:t>
            </w:r>
          </w:p>
        </w:tc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5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Nota di trasmissione Ordine diretto di acquisto e Fattura elettronica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65" w:hRule="auto"/>
          <w:jc w:val="left"/>
        </w:trPr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0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Nel caso di spese generali la relativa imputazione è stata correttamente calcolata e si riferiscono unicamente al periodo di svolgimento delle attività?</w:t>
            </w:r>
          </w:p>
        </w:tc>
        <w:tc>
          <w:tcPr>
            <w:tcW w:w="28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0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Fattura/Ricevuta </w:t>
            </w:r>
          </w:p>
          <w:p>
            <w:pPr>
              <w:numPr>
                <w:ilvl w:val="0"/>
                <w:numId w:val="14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Prospetto di calcolo della quota di ripartizione imputabile al Progetto 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578"/>
        <w:gridCol w:w="1031"/>
        <w:gridCol w:w="1032"/>
        <w:gridCol w:w="1032"/>
        <w:gridCol w:w="1032"/>
        <w:gridCol w:w="1032"/>
        <w:gridCol w:w="1336"/>
        <w:gridCol w:w="1276"/>
      </w:tblGrid>
      <w:tr>
        <w:trPr>
          <w:trHeight w:val="1393" w:hRule="auto"/>
          <w:jc w:val="left"/>
        </w:trPr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Fornitore</w:t>
            </w:r>
          </w:p>
        </w:tc>
        <w:tc>
          <w:tcPr>
            <w:tcW w:w="1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N. Fattura</w:t>
            </w: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Data Fattura</w:t>
            </w: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netto</w:t>
            </w: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IVA</w:t>
            </w: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Totale Fattura</w:t>
            </w:r>
          </w:p>
        </w:tc>
        <w:tc>
          <w:tcPr>
            <w:tcW w:w="1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riconosciuto ammissibile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420" w:hRule="auto"/>
          <w:jc w:val="left"/>
        </w:trPr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27"/>
        <w:gridCol w:w="5420"/>
        <w:gridCol w:w="2802"/>
      </w:tblGrid>
      <w:tr>
        <w:trPr>
          <w:trHeight w:val="397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5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Controllo di I livello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454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Allegato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Prospetto con il numero delle ore autorizzate e rendicontate per ciascun partecipante al progetto Maestrale 2017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74">
    <w:abstractNumId w:val="78"/>
  </w:num>
  <w:num w:numId="78">
    <w:abstractNumId w:val="72"/>
  </w:num>
  <w:num w:numId="83">
    <w:abstractNumId w:val="66"/>
  </w:num>
  <w:num w:numId="88">
    <w:abstractNumId w:val="60"/>
  </w:num>
  <w:num w:numId="92">
    <w:abstractNumId w:val="54"/>
  </w:num>
  <w:num w:numId="100">
    <w:abstractNumId w:val="48"/>
  </w:num>
  <w:num w:numId="104">
    <w:abstractNumId w:val="42"/>
  </w:num>
  <w:num w:numId="108">
    <w:abstractNumId w:val="36"/>
  </w:num>
  <w:num w:numId="112">
    <w:abstractNumId w:val="30"/>
  </w:num>
  <w:num w:numId="120">
    <w:abstractNumId w:val="24"/>
  </w:num>
  <w:num w:numId="125">
    <w:abstractNumId w:val="18"/>
  </w:num>
  <w:num w:numId="130">
    <w:abstractNumId w:val="12"/>
  </w:num>
  <w:num w:numId="135">
    <w:abstractNumId w:val="6"/>
  </w:num>
  <w:num w:numId="1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