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pageBreakBefore w:val="true"/>
        <w:suppressAutoHyphens w:val="true"/>
        <w:spacing w:before="240" w:after="60" w:line="280"/>
        <w:ind w:right="0" w:left="1560" w:hanging="1560"/>
        <w:jc w:val="both"/>
        <w:rPr>
          <w:rFonts w:ascii="Arial" w:hAnsi="Arial" w:cs="Arial" w:eastAsia="Arial"/>
          <w:color w:val="5B9BD5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5B9BD5"/>
          <w:spacing w:val="0"/>
          <w:position w:val="0"/>
          <w:sz w:val="24"/>
          <w:shd w:fill="auto" w:val="clear"/>
        </w:rPr>
        <w:t xml:space="preserve">Allegato 45: Controlli di sistema dell’ADG sui CDR/OI: Check-list di controllo – ver. 2.0</w:t>
      </w:r>
    </w:p>
    <w:tbl>
      <w:tblPr>
        <w:tblInd w:w="35" w:type="dxa"/>
      </w:tblPr>
      <w:tblGrid>
        <w:gridCol w:w="3412"/>
        <w:gridCol w:w="6262"/>
      </w:tblGrid>
      <w:tr>
        <w:trPr>
          <w:trHeight w:val="340" w:hRule="auto"/>
          <w:jc w:val="left"/>
        </w:trPr>
        <w:tc>
          <w:tcPr>
            <w:tcW w:w="3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Centro di Responsabilità/OI</w:t>
            </w:r>
          </w:p>
        </w:tc>
        <w:tc>
          <w:tcPr>
            <w:tcW w:w="6262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3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Funzionario addetto al controllo</w:t>
            </w:r>
          </w:p>
        </w:tc>
        <w:tc>
          <w:tcPr>
            <w:tcW w:w="6262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3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Soggetti presenti al controllo</w:t>
            </w:r>
          </w:p>
        </w:tc>
        <w:tc>
          <w:tcPr>
            <w:tcW w:w="6262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3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Luogo del controllo</w:t>
            </w:r>
          </w:p>
        </w:tc>
        <w:tc>
          <w:tcPr>
            <w:tcW w:w="6262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3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Data del controllo</w:t>
            </w:r>
          </w:p>
        </w:tc>
        <w:tc>
          <w:tcPr>
            <w:tcW w:w="6262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strike w:val="true"/>
          <w:color w:val="auto"/>
          <w:spacing w:val="0"/>
          <w:position w:val="0"/>
          <w:sz w:val="24"/>
          <w:shd w:fill="auto" w:val="clear"/>
        </w:rPr>
      </w:pPr>
    </w:p>
    <w:tbl>
      <w:tblPr>
        <w:tblInd w:w="35" w:type="dxa"/>
      </w:tblPr>
      <w:tblGrid>
        <w:gridCol w:w="7001"/>
        <w:gridCol w:w="512"/>
        <w:gridCol w:w="512"/>
        <w:gridCol w:w="512"/>
        <w:gridCol w:w="1137"/>
      </w:tblGrid>
      <w:tr>
        <w:trPr>
          <w:trHeight w:val="340" w:hRule="auto"/>
          <w:jc w:val="left"/>
        </w:trPr>
        <w:tc>
          <w:tcPr>
            <w:tcW w:w="70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Elementi di controllo</w:t>
            </w:r>
          </w:p>
        </w:tc>
        <w:tc>
          <w:tcPr>
            <w:tcW w:w="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SI</w:t>
            </w:r>
          </w:p>
        </w:tc>
        <w:tc>
          <w:tcPr>
            <w:tcW w:w="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NO</w:t>
            </w:r>
          </w:p>
        </w:tc>
        <w:tc>
          <w:tcPr>
            <w:tcW w:w="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NA</w:t>
            </w:r>
          </w:p>
        </w:tc>
        <w:tc>
          <w:tcPr>
            <w:tcW w:w="1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Note</w:t>
            </w:r>
          </w:p>
        </w:tc>
      </w:tr>
      <w:tr>
        <w:trPr>
          <w:trHeight w:val="1" w:hRule="atLeast"/>
          <w:jc w:val="left"/>
        </w:trPr>
        <w:tc>
          <w:tcPr>
            <w:tcW w:w="967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9"/>
              </w:numPr>
              <w:spacing w:before="0" w:after="0" w:line="240"/>
              <w:ind w:right="0" w:left="249" w:hanging="249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AMBIENTE INTERNO</w:t>
            </w:r>
          </w:p>
        </w:tc>
      </w:tr>
      <w:tr>
        <w:trPr>
          <w:trHeight w:val="1" w:hRule="atLeast"/>
          <w:jc w:val="left"/>
        </w:trPr>
        <w:tc>
          <w:tcPr>
            <w:tcW w:w="967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a.1) La delega delle funzioni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700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24"/>
              </w:numPr>
              <w:spacing w:before="0" w:after="0" w:line="240"/>
              <w:ind w:right="0" w:left="249" w:hanging="284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Le funzioni svolte dai diversi uffici all’interno del CdR/OI coinvolti nella gestione delle operazioni sono debitamente formalizzate?</w:t>
            </w:r>
          </w:p>
        </w:tc>
        <w:tc>
          <w:tcPr>
            <w:tcW w:w="5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700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27"/>
              </w:numPr>
              <w:spacing w:before="0" w:after="0" w:line="240"/>
              <w:ind w:right="0" w:left="249" w:hanging="284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Esiste un atto formale di attribuzione delle funzioni al personale responsabile dei diversi uffici coinvolti?</w:t>
            </w:r>
          </w:p>
        </w:tc>
        <w:tc>
          <w:tcPr>
            <w:tcW w:w="5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967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a.2) La struttura organizzativa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70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34"/>
              </w:numPr>
              <w:spacing w:before="0" w:after="0" w:line="240"/>
              <w:ind w:right="0" w:left="249" w:hanging="284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Esiste un organigramma dettagliato che garantisce il rispetto del principio di separatezza delle funzioni?</w:t>
            </w:r>
          </w:p>
        </w:tc>
        <w:tc>
          <w:tcPr>
            <w:tcW w:w="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967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a.3) Le procedure di rendicontazione e sorveglianza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70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41"/>
              </w:numPr>
              <w:spacing w:before="0" w:after="0" w:line="240"/>
              <w:ind w:right="0" w:left="249" w:hanging="284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Esistono adeguate ed efficienti procedure di rendicontazione e sorveglianza per il trattamento delle irregolarità e il recupero degli importi indebitamente versati?</w:t>
            </w:r>
          </w:p>
        </w:tc>
        <w:tc>
          <w:tcPr>
            <w:tcW w:w="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967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a.4) Il piano per l’assunzione delle risorse umane 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70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48"/>
              </w:numPr>
              <w:spacing w:before="0" w:after="0" w:line="240"/>
              <w:ind w:right="0" w:left="249" w:hanging="284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Esiste un adeguato piano per l’assegnazione delle risorse umane ai diversi uffici all’interno del CdR, ai vari livelli e funzioni, compatibilmente con le relative competenze tecniche?</w:t>
            </w:r>
          </w:p>
        </w:tc>
        <w:tc>
          <w:tcPr>
            <w:tcW w:w="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967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52"/>
              </w:numPr>
              <w:spacing w:before="0" w:after="0" w:line="240"/>
              <w:ind w:right="0" w:left="249" w:hanging="249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GESTIONE DEL RISCHIO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967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b.1) Gestione dei rischi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70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57"/>
              </w:numPr>
              <w:spacing w:before="0" w:after="0" w:line="240"/>
              <w:ind w:right="0" w:left="249" w:hanging="284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E’ assicurata un adeguata gestione dei rischi, soprattutto in caso di modifiche significative delle attività?</w:t>
            </w:r>
          </w:p>
        </w:tc>
        <w:tc>
          <w:tcPr>
            <w:tcW w:w="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967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61"/>
              </w:numPr>
              <w:spacing w:before="0" w:after="0" w:line="240"/>
              <w:ind w:right="0" w:left="249" w:hanging="249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GESTIONE E CONTROLLO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967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c.1) La selezione delle operazioni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70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66"/>
              </w:numPr>
              <w:spacing w:before="0" w:after="0" w:line="240"/>
              <w:ind w:right="0" w:left="249" w:hanging="284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La selezione e la valutazione delle operazioni è avvenuta conformemente alla normativa di riferimento vigente a livello comunitario, nazionale e regionale?</w:t>
            </w:r>
          </w:p>
        </w:tc>
        <w:tc>
          <w:tcPr>
            <w:tcW w:w="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70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69"/>
              </w:numPr>
              <w:spacing w:before="0" w:after="0" w:line="240"/>
              <w:ind w:right="0" w:left="249" w:hanging="284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E’ rispettata la normativa esistente in materia di informazione e pubblicità, pari opportunità, aiuti di stato e appalti?</w:t>
            </w:r>
          </w:p>
        </w:tc>
        <w:tc>
          <w:tcPr>
            <w:tcW w:w="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70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c.2) Le verifiche di gestione</w:t>
            </w:r>
          </w:p>
        </w:tc>
        <w:tc>
          <w:tcPr>
            <w:tcW w:w="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700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77"/>
              </w:numPr>
              <w:spacing w:before="0" w:after="0" w:line="240"/>
              <w:ind w:right="0" w:left="249" w:hanging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Il CdR ha provveduto all’adeguata registrazione dei dati di monitoraggio relativi alle singole operazioni?</w:t>
            </w:r>
          </w:p>
        </w:tc>
        <w:tc>
          <w:tcPr>
            <w:tcW w:w="5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4" w:hRule="auto"/>
          <w:jc w:val="left"/>
          <w:cantSplit w:val="1"/>
        </w:trPr>
        <w:tc>
          <w:tcPr>
            <w:tcW w:w="700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81"/>
              </w:numPr>
              <w:spacing w:before="0" w:after="0" w:line="240"/>
              <w:ind w:right="0" w:left="249" w:hanging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Gli uffici all’interno del CdR coinvolti nella gestione delle operazioni seguono adeguate procedure riguardanti le verifiche amministrative rispetto a ciascuna domanda di rimborso presentata dai beneficiari e le verifiche in loco delle operazioni e vengono svolte regolarmente?</w:t>
            </w:r>
          </w:p>
        </w:tc>
        <w:tc>
          <w:tcPr>
            <w:tcW w:w="5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1" w:hRule="auto"/>
          <w:jc w:val="left"/>
          <w:cantSplit w:val="1"/>
        </w:trPr>
        <w:tc>
          <w:tcPr>
            <w:tcW w:w="700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85"/>
              </w:numPr>
              <w:spacing w:before="0" w:after="0" w:line="240"/>
              <w:ind w:right="0" w:left="249" w:hanging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Gli strumenti utilizzati per il controllo (check-list, verbali, etc.) sono conformi ai modelli allegati al Manuale delle procedure o nel caso di utilizzo di modelli diversi sono stati debitamente approvati?</w:t>
            </w:r>
          </w:p>
        </w:tc>
        <w:tc>
          <w:tcPr>
            <w:tcW w:w="5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31" w:hRule="auto"/>
          <w:jc w:val="left"/>
          <w:cantSplit w:val="1"/>
        </w:trPr>
        <w:tc>
          <w:tcPr>
            <w:tcW w:w="700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89"/>
              </w:numPr>
              <w:spacing w:before="0" w:after="0" w:line="240"/>
              <w:ind w:right="0" w:left="249" w:hanging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 controlli documentali sono stati realizzati nel rispetto di quanto previsto nei Regolamenti e nelle disposizioni dell’AdG?</w:t>
            </w:r>
          </w:p>
        </w:tc>
        <w:tc>
          <w:tcPr>
            <w:tcW w:w="5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9674" w:type="dxa"/>
            <w:gridSpan w:val="5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c.3) Il trattamento delle domande di rimborso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700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96"/>
              </w:numPr>
              <w:spacing w:before="0" w:after="0" w:line="240"/>
              <w:ind w:right="0" w:left="249" w:hanging="284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Esistono adeguate procedure per la gestione dei pagamenti  (autorizzazione, esecuzione e contabilizzazione)?</w:t>
            </w:r>
          </w:p>
        </w:tc>
        <w:tc>
          <w:tcPr>
            <w:tcW w:w="5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9674" w:type="dxa"/>
            <w:gridSpan w:val="5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c.4) La gestione informatizzata dei dati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700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03"/>
              </w:numPr>
              <w:spacing w:before="0" w:after="0" w:line="240"/>
              <w:ind w:right="0" w:left="249" w:hanging="284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Le informazioni e dati relativi a ciascuna operazione sono opportunamente registrati nel sistema informativo e adeguatamente conservati?</w:t>
            </w:r>
          </w:p>
        </w:tc>
        <w:tc>
          <w:tcPr>
            <w:tcW w:w="5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9674" w:type="dxa"/>
            <w:gridSpan w:val="5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c.5) La contabilità separata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700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10"/>
              </w:numPr>
              <w:spacing w:before="0" w:after="0" w:line="240"/>
              <w:ind w:right="0" w:left="249" w:hanging="284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Esiste una procedura di contabilità separata?</w:t>
            </w:r>
          </w:p>
        </w:tc>
        <w:tc>
          <w:tcPr>
            <w:tcW w:w="5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9674" w:type="dxa"/>
            <w:gridSpan w:val="5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c.6) La pista di controllo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70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17"/>
              </w:numPr>
              <w:spacing w:before="0" w:after="0" w:line="240"/>
              <w:ind w:right="0" w:left="249" w:hanging="284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E’ stata predisposta un adeguata pista di controllo che garantisca la registrazione di ciascun controllo effettuato, indicando il lavoro svolto, la data e gli esiti del controllo nonché il follow-up dei risultati rilevati comprese le misure antifrode adottate in caso siano state riscontrate irregolarità?</w:t>
            </w:r>
          </w:p>
        </w:tc>
        <w:tc>
          <w:tcPr>
            <w:tcW w:w="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967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c.7) L'informazione ai beneficiari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70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24"/>
              </w:numPr>
              <w:spacing w:before="0" w:after="0" w:line="240"/>
              <w:ind w:right="0" w:left="249" w:hanging="284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Esistono procedure adeguate per garantire che il Beneficiario disponga di un documento contenente le condizioni per il sostegno relativo a ciascuna operazione?</w:t>
            </w:r>
          </w:p>
        </w:tc>
        <w:tc>
          <w:tcPr>
            <w:tcW w:w="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3827" w:leader="none"/>
          <w:tab w:val="left" w:pos="6806" w:leader="none"/>
          <w:tab w:val="left" w:pos="8779" w:leader="none"/>
        </w:tabs>
        <w:spacing w:before="0" w:after="0" w:line="240"/>
        <w:ind w:right="0" w:left="60" w:firstLine="0"/>
        <w:jc w:val="left"/>
        <w:rPr>
          <w:rFonts w:ascii="Arial" w:hAnsi="Arial" w:cs="Arial" w:eastAsia="Arial"/>
          <w:strike w:val="true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3827" w:leader="none"/>
          <w:tab w:val="left" w:pos="6806" w:leader="none"/>
          <w:tab w:val="left" w:pos="8779" w:leader="none"/>
        </w:tabs>
        <w:spacing w:before="0" w:after="0" w:line="240"/>
        <w:ind w:right="0" w:left="60" w:firstLine="0"/>
        <w:jc w:val="left"/>
        <w:rPr>
          <w:rFonts w:ascii="Arial" w:hAnsi="Arial" w:cs="Arial" w:eastAsia="Arial"/>
          <w:strike w:val="true"/>
          <w:color w:val="auto"/>
          <w:spacing w:val="0"/>
          <w:position w:val="0"/>
          <w:sz w:val="20"/>
          <w:shd w:fill="auto" w:val="clear"/>
        </w:rPr>
      </w:pPr>
    </w:p>
    <w:tbl>
      <w:tblPr>
        <w:tblInd w:w="108" w:type="dxa"/>
      </w:tblPr>
      <w:tblGrid>
        <w:gridCol w:w="1843"/>
        <w:gridCol w:w="5670"/>
        <w:gridCol w:w="2126"/>
      </w:tblGrid>
      <w:tr>
        <w:trPr>
          <w:trHeight w:val="335" w:hRule="auto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Data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Nome e qualifica del soggetto incaricato del controllo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Firma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num w:numId="19">
    <w:abstractNumId w:val="114"/>
  </w:num>
  <w:num w:numId="24">
    <w:abstractNumId w:val="108"/>
  </w:num>
  <w:num w:numId="27">
    <w:abstractNumId w:val="102"/>
  </w:num>
  <w:num w:numId="34">
    <w:abstractNumId w:val="96"/>
  </w:num>
  <w:num w:numId="41">
    <w:abstractNumId w:val="90"/>
  </w:num>
  <w:num w:numId="48">
    <w:abstractNumId w:val="84"/>
  </w:num>
  <w:num w:numId="52">
    <w:abstractNumId w:val="78"/>
  </w:num>
  <w:num w:numId="57">
    <w:abstractNumId w:val="72"/>
  </w:num>
  <w:num w:numId="61">
    <w:abstractNumId w:val="66"/>
  </w:num>
  <w:num w:numId="66">
    <w:abstractNumId w:val="60"/>
  </w:num>
  <w:num w:numId="69">
    <w:abstractNumId w:val="54"/>
  </w:num>
  <w:num w:numId="77">
    <w:abstractNumId w:val="48"/>
  </w:num>
  <w:num w:numId="81">
    <w:abstractNumId w:val="42"/>
  </w:num>
  <w:num w:numId="85">
    <w:abstractNumId w:val="36"/>
  </w:num>
  <w:num w:numId="89">
    <w:abstractNumId w:val="30"/>
  </w:num>
  <w:num w:numId="96">
    <w:abstractNumId w:val="24"/>
  </w:num>
  <w:num w:numId="103">
    <w:abstractNumId w:val="18"/>
  </w:num>
  <w:num w:numId="110">
    <w:abstractNumId w:val="12"/>
  </w:num>
  <w:num w:numId="117">
    <w:abstractNumId w:val="6"/>
  </w:num>
  <w:num w:numId="12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